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6DE8" w:rsidRDefault="001A6DE8" w:rsidP="001A6DE8">
      <w:pPr>
        <w:spacing w:after="200" w:line="276" w:lineRule="auto"/>
        <w:jc w:val="both"/>
        <w:rPr>
          <w:rFonts w:ascii="Arial" w:hAnsi="Arial" w:cs="Arial"/>
          <w:b/>
          <w:sz w:val="20"/>
          <w:szCs w:val="20"/>
        </w:rPr>
      </w:pPr>
    </w:p>
    <w:p w:rsidR="001A6DE8" w:rsidRDefault="001A6DE8" w:rsidP="001A6DE8">
      <w:pPr>
        <w:spacing w:after="200" w:line="276" w:lineRule="auto"/>
        <w:jc w:val="both"/>
        <w:rPr>
          <w:rFonts w:ascii="Arial" w:hAnsi="Arial" w:cs="Arial"/>
          <w:b/>
          <w:sz w:val="20"/>
          <w:szCs w:val="20"/>
        </w:rPr>
      </w:pPr>
      <w:r w:rsidRPr="00E90129">
        <w:rPr>
          <w:rFonts w:ascii="Arial" w:hAnsi="Arial" w:cs="Arial"/>
          <w:b/>
          <w:sz w:val="20"/>
          <w:szCs w:val="20"/>
        </w:rPr>
        <w:t>Anticipated New Programs:</w:t>
      </w:r>
    </w:p>
    <w:p w:rsidR="001A6DE8" w:rsidRPr="00E90129" w:rsidRDefault="001A6DE8" w:rsidP="001A6DE8">
      <w:pPr>
        <w:spacing w:after="200" w:line="276" w:lineRule="auto"/>
        <w:jc w:val="both"/>
        <w:rPr>
          <w:rFonts w:ascii="Arial" w:hAnsi="Arial" w:cs="Arial"/>
          <w:b/>
          <w:sz w:val="20"/>
          <w:szCs w:val="20"/>
        </w:rPr>
      </w:pPr>
      <w:r w:rsidRPr="0053437D">
        <w:rPr>
          <w:rFonts w:ascii="Arial" w:hAnsi="Arial" w:cs="Arial"/>
          <w:b/>
          <w:sz w:val="20"/>
          <w:szCs w:val="20"/>
        </w:rPr>
        <w:t>University-wide:</w:t>
      </w:r>
      <w:r w:rsidRPr="00777D10">
        <w:rPr>
          <w:rFonts w:ascii="Arial" w:hAnsi="Arial" w:cs="Arial"/>
          <w:sz w:val="20"/>
          <w:szCs w:val="20"/>
        </w:rPr>
        <w:t xml:space="preserve"> </w:t>
      </w:r>
      <w:r>
        <w:rPr>
          <w:rFonts w:ascii="Arial" w:hAnsi="Arial" w:cs="Arial"/>
          <w:sz w:val="20"/>
          <w:szCs w:val="20"/>
        </w:rPr>
        <w:t>Mason is c</w:t>
      </w:r>
      <w:r w:rsidRPr="00777D10">
        <w:rPr>
          <w:rFonts w:ascii="Arial" w:hAnsi="Arial" w:cs="Arial"/>
          <w:sz w:val="20"/>
          <w:szCs w:val="20"/>
        </w:rPr>
        <w:t xml:space="preserve">onducting feasibility studies on the potential for a </w:t>
      </w:r>
      <w:r>
        <w:rPr>
          <w:rFonts w:ascii="Arial" w:hAnsi="Arial" w:cs="Arial"/>
          <w:sz w:val="20"/>
          <w:szCs w:val="20"/>
        </w:rPr>
        <w:t>S</w:t>
      </w:r>
      <w:r w:rsidRPr="00777D10">
        <w:rPr>
          <w:rFonts w:ascii="Arial" w:hAnsi="Arial" w:cs="Arial"/>
          <w:sz w:val="20"/>
          <w:szCs w:val="20"/>
        </w:rPr>
        <w:t xml:space="preserve">chool of </w:t>
      </w:r>
      <w:r>
        <w:rPr>
          <w:rFonts w:ascii="Arial" w:hAnsi="Arial" w:cs="Arial"/>
          <w:sz w:val="20"/>
          <w:szCs w:val="20"/>
        </w:rPr>
        <w:t>M</w:t>
      </w:r>
      <w:r w:rsidRPr="00777D10">
        <w:rPr>
          <w:rFonts w:ascii="Arial" w:hAnsi="Arial" w:cs="Arial"/>
          <w:sz w:val="20"/>
          <w:szCs w:val="20"/>
        </w:rPr>
        <w:t>edicine in Northern Virginia.</w:t>
      </w:r>
      <w:r>
        <w:rPr>
          <w:rFonts w:ascii="Arial" w:hAnsi="Arial" w:cs="Arial"/>
          <w:sz w:val="20"/>
          <w:szCs w:val="20"/>
        </w:rPr>
        <w:t xml:space="preserve"> </w:t>
      </w:r>
      <w:r w:rsidRPr="00777D10">
        <w:rPr>
          <w:rFonts w:ascii="Arial" w:hAnsi="Arial" w:cs="Arial"/>
          <w:sz w:val="20"/>
          <w:szCs w:val="20"/>
        </w:rPr>
        <w:t>The emergence of Mason as a tier-one research university significantly enhanced this potential. The university is exploring clinical partnerships and financial relationships as well as identifying sources of philanthropic funding.</w:t>
      </w:r>
      <w:r>
        <w:rPr>
          <w:rFonts w:ascii="Arial" w:hAnsi="Arial" w:cs="Arial"/>
          <w:sz w:val="20"/>
          <w:szCs w:val="20"/>
        </w:rPr>
        <w:t xml:space="preserve"> Mason has started the process of transforming the College of Health and Human Services to the College of Public Health (the first in Virginia). The medical school feasibility study will explore the significant synergy between public health and medicine. </w:t>
      </w:r>
    </w:p>
    <w:p w:rsidR="001A6DE8" w:rsidRPr="00E90129" w:rsidRDefault="001A6DE8" w:rsidP="001A6DE8">
      <w:pPr>
        <w:spacing w:after="200" w:line="276" w:lineRule="auto"/>
        <w:jc w:val="both"/>
        <w:rPr>
          <w:rFonts w:ascii="Arial" w:hAnsi="Arial" w:cs="Arial"/>
          <w:sz w:val="20"/>
          <w:szCs w:val="20"/>
        </w:rPr>
      </w:pPr>
      <w:r w:rsidRPr="00E90129">
        <w:rPr>
          <w:rFonts w:ascii="Arial" w:hAnsi="Arial" w:cs="Arial"/>
          <w:b/>
          <w:sz w:val="20"/>
          <w:szCs w:val="20"/>
        </w:rPr>
        <w:t>Law:</w:t>
      </w:r>
      <w:r w:rsidRPr="00E90129">
        <w:rPr>
          <w:rFonts w:ascii="Arial" w:hAnsi="Arial" w:cs="Arial"/>
          <w:sz w:val="20"/>
          <w:szCs w:val="20"/>
        </w:rPr>
        <w:t xml:space="preserve"> LLM in Cyber Security Law</w:t>
      </w:r>
    </w:p>
    <w:p w:rsidR="001A6DE8" w:rsidRPr="003850E8" w:rsidRDefault="001A6DE8" w:rsidP="001A6DE8">
      <w:pPr>
        <w:spacing w:after="200" w:line="276" w:lineRule="auto"/>
        <w:rPr>
          <w:rFonts w:ascii="Arial" w:hAnsi="Arial" w:cs="Arial"/>
          <w:sz w:val="20"/>
          <w:szCs w:val="20"/>
        </w:rPr>
      </w:pPr>
      <w:r w:rsidRPr="003850E8">
        <w:rPr>
          <w:rFonts w:ascii="Arial" w:hAnsi="Arial" w:cs="Arial"/>
          <w:b/>
          <w:sz w:val="20"/>
          <w:szCs w:val="20"/>
        </w:rPr>
        <w:t>Business:</w:t>
      </w:r>
      <w:r w:rsidRPr="003850E8">
        <w:rPr>
          <w:rFonts w:ascii="Arial" w:hAnsi="Arial" w:cs="Arial"/>
          <w:sz w:val="20"/>
          <w:szCs w:val="20"/>
        </w:rPr>
        <w:t xml:space="preserve"> PhD in Business; MS in Finance</w:t>
      </w:r>
      <w:r>
        <w:rPr>
          <w:rFonts w:ascii="Arial" w:hAnsi="Arial" w:cs="Arial"/>
          <w:sz w:val="20"/>
          <w:szCs w:val="20"/>
        </w:rPr>
        <w:t xml:space="preserve">; MS in </w:t>
      </w:r>
      <w:r w:rsidRPr="003850E8">
        <w:rPr>
          <w:rFonts w:ascii="Arial" w:hAnsi="Arial" w:cs="Arial"/>
          <w:sz w:val="20"/>
          <w:szCs w:val="20"/>
        </w:rPr>
        <w:t>Information Systems</w:t>
      </w:r>
    </w:p>
    <w:p w:rsidR="001A6DE8" w:rsidRPr="001A0579" w:rsidRDefault="001A6DE8" w:rsidP="001A6DE8">
      <w:pPr>
        <w:spacing w:after="200" w:line="276" w:lineRule="auto"/>
        <w:jc w:val="both"/>
        <w:rPr>
          <w:rFonts w:ascii="Arial" w:hAnsi="Arial" w:cs="Arial"/>
          <w:sz w:val="20"/>
          <w:szCs w:val="20"/>
        </w:rPr>
      </w:pPr>
      <w:r w:rsidRPr="003850E8">
        <w:rPr>
          <w:rFonts w:ascii="Arial" w:hAnsi="Arial" w:cs="Arial"/>
          <w:b/>
          <w:sz w:val="20"/>
          <w:szCs w:val="20"/>
        </w:rPr>
        <w:t>Science:</w:t>
      </w:r>
      <w:r w:rsidRPr="003850E8">
        <w:rPr>
          <w:rFonts w:ascii="Arial" w:hAnsi="Arial" w:cs="Arial"/>
          <w:sz w:val="20"/>
          <w:szCs w:val="20"/>
        </w:rPr>
        <w:t xml:space="preserve"> </w:t>
      </w:r>
      <w:r w:rsidRPr="001A0579">
        <w:rPr>
          <w:rFonts w:ascii="Arial" w:hAnsi="Arial" w:cs="Arial"/>
          <w:sz w:val="20"/>
          <w:szCs w:val="20"/>
        </w:rPr>
        <w:t xml:space="preserve">PhD and PSM in Biology; PhD and/or MS in Geology; MS in Climate Science; MS in Urban Science; MS/PSM in Actuarial Science; MS/PSM in Genetic Counseling; PSM in </w:t>
      </w:r>
      <w:proofErr w:type="spellStart"/>
      <w:r w:rsidRPr="001A0579">
        <w:rPr>
          <w:rFonts w:ascii="Arial" w:hAnsi="Arial" w:cs="Arial"/>
          <w:sz w:val="20"/>
          <w:szCs w:val="20"/>
        </w:rPr>
        <w:t>Geomarketing</w:t>
      </w:r>
      <w:proofErr w:type="spellEnd"/>
      <w:r w:rsidRPr="001A0579">
        <w:rPr>
          <w:rFonts w:ascii="Arial" w:hAnsi="Arial" w:cs="Arial"/>
          <w:sz w:val="20"/>
          <w:szCs w:val="20"/>
        </w:rPr>
        <w:t xml:space="preserve">; MS/PSM in Medical Laboratory Science; PSM in Environmental &amp; Sustainability Management; PSM in Forensic Science; MS in Energy and Sustainability; MS in Quantum Materials/Quantum Science; BA in Computer Science; Graduate Certificate in Action Research; Undergraduate Certificate in Scientific Leadership and Practice </w:t>
      </w:r>
    </w:p>
    <w:p w:rsidR="001A6DE8" w:rsidRPr="001A0579" w:rsidRDefault="001A6DE8" w:rsidP="001A6DE8">
      <w:pPr>
        <w:spacing w:after="200" w:line="276" w:lineRule="auto"/>
        <w:jc w:val="both"/>
        <w:rPr>
          <w:rFonts w:ascii="Arial" w:hAnsi="Arial" w:cs="Arial"/>
          <w:sz w:val="20"/>
          <w:szCs w:val="20"/>
        </w:rPr>
      </w:pPr>
      <w:r w:rsidRPr="001A0579">
        <w:rPr>
          <w:rFonts w:ascii="Arial" w:hAnsi="Arial" w:cs="Arial"/>
          <w:b/>
          <w:bCs/>
          <w:color w:val="000000"/>
          <w:sz w:val="20"/>
          <w:szCs w:val="20"/>
        </w:rPr>
        <w:t xml:space="preserve">Education and Human Development: </w:t>
      </w:r>
      <w:r w:rsidRPr="001A0579">
        <w:rPr>
          <w:rFonts w:ascii="Arial" w:hAnsi="Arial" w:cs="Arial"/>
          <w:sz w:val="20"/>
          <w:szCs w:val="20"/>
        </w:rPr>
        <w:t xml:space="preserve">PhD and MS in Kinesiology; MEd in Elementary Education; MEd in Secondary Education; MEd in Literacy; MEd in Early Childhood Education for Diverse Learners; MEd in Advanced Educator Preparation; MEd in Teaching English to Speakers of Other Languages; MS in Learning Design and Technology; MEd in Foreign Language Education; Med and </w:t>
      </w:r>
      <w:proofErr w:type="spellStart"/>
      <w:r w:rsidRPr="001A0579">
        <w:rPr>
          <w:rFonts w:ascii="Arial" w:hAnsi="Arial" w:cs="Arial"/>
          <w:sz w:val="20"/>
          <w:szCs w:val="20"/>
        </w:rPr>
        <w:t>EdS</w:t>
      </w:r>
      <w:proofErr w:type="spellEnd"/>
      <w:r w:rsidRPr="001A0579">
        <w:rPr>
          <w:rFonts w:ascii="Arial" w:hAnsi="Arial" w:cs="Arial"/>
          <w:sz w:val="20"/>
          <w:szCs w:val="20"/>
        </w:rPr>
        <w:t xml:space="preserve"> in School Psychology; BS in Sport Management; BS in Recreation Management; BS in Sport Coaching; </w:t>
      </w:r>
      <w:proofErr w:type="spellStart"/>
      <w:r w:rsidRPr="001A0579">
        <w:rPr>
          <w:rFonts w:ascii="Arial" w:hAnsi="Arial" w:cs="Arial"/>
          <w:sz w:val="20"/>
          <w:szCs w:val="20"/>
        </w:rPr>
        <w:t>BSEd</w:t>
      </w:r>
      <w:proofErr w:type="spellEnd"/>
      <w:r w:rsidRPr="001A0579">
        <w:rPr>
          <w:rFonts w:ascii="Arial" w:hAnsi="Arial" w:cs="Arial"/>
          <w:sz w:val="20"/>
          <w:szCs w:val="20"/>
        </w:rPr>
        <w:t xml:space="preserve"> in Secondary Education; </w:t>
      </w:r>
      <w:proofErr w:type="spellStart"/>
      <w:r w:rsidRPr="001A0579">
        <w:rPr>
          <w:rFonts w:ascii="Arial" w:hAnsi="Arial" w:cs="Arial"/>
          <w:sz w:val="20"/>
          <w:szCs w:val="20"/>
        </w:rPr>
        <w:t>BSEd</w:t>
      </w:r>
      <w:proofErr w:type="spellEnd"/>
      <w:r w:rsidRPr="001A0579">
        <w:rPr>
          <w:rFonts w:ascii="Arial" w:hAnsi="Arial" w:cs="Arial"/>
          <w:sz w:val="20"/>
          <w:szCs w:val="20"/>
        </w:rPr>
        <w:t xml:space="preserve"> in Foreign Language Education; Graduate Certificate in Special Education; Graduate Certificate in Curriculum and Instruction; Graduate Certificate in Tactical Athlete Strength, Conditioning and Injury Prevention; Graduate Certificate in International ESOL/ESL Teacher Education; Graduate Certificate in Teaching English to Speakers of Other Languages across the Lifespan (TESOL); Graduate Certificate in Orthopedic Physical Extender; Graduate Certificate in Gender Development Specialist; Graduate Certificate in Engineering Education; Graduate Certificate in Computing Education; Undergraduate Certificate in Food and Beverage Management; Undergraduate Certificate in Early Childhood Education PK3; Undergraduate Certificate in Elementary Education; Undergraduate Certificate in Early Childhood Special Education; Undergraduate Certificate in Secondary Education English; Undergraduate Certificate in Secondary Education Mathematics; Undergraduate Certificate in Secondary Education Biology; Undergraduate Certificate in Secondary Education Chemistry; Undergraduate Certificate in Secondary Education Physics; Undergraduate Certificate in Secondary Education Earth Science</w:t>
      </w:r>
    </w:p>
    <w:p w:rsidR="001A6DE8" w:rsidRPr="001A0579" w:rsidRDefault="001A6DE8" w:rsidP="001A6DE8">
      <w:pPr>
        <w:spacing w:after="200" w:line="276" w:lineRule="auto"/>
        <w:jc w:val="both"/>
        <w:rPr>
          <w:rFonts w:ascii="Arial" w:hAnsi="Arial" w:cs="Arial"/>
          <w:sz w:val="20"/>
          <w:szCs w:val="20"/>
        </w:rPr>
      </w:pPr>
      <w:r w:rsidRPr="001A0579">
        <w:rPr>
          <w:rFonts w:ascii="Arial" w:hAnsi="Arial" w:cs="Arial"/>
          <w:b/>
          <w:sz w:val="20"/>
          <w:szCs w:val="20"/>
        </w:rPr>
        <w:t xml:space="preserve">Engineering: </w:t>
      </w:r>
      <w:r w:rsidRPr="001A0579">
        <w:rPr>
          <w:rFonts w:ascii="Arial" w:hAnsi="Arial" w:cs="Arial"/>
          <w:sz w:val="20"/>
          <w:szCs w:val="20"/>
        </w:rPr>
        <w:t>PhD in Mechanical Engineering; PhD and MS in Cyber Security Engineering; MS in Artificial Intelligence; MS in Construction Management; MS in Digital Engineering; MS in Mechanical Engineering; MS Sustainability Engineering; MS in Robotics; MEd in Computing and Engineering; BS in Construction Management; BS in Engineering Technology; BA in Computing</w:t>
      </w:r>
    </w:p>
    <w:p w:rsidR="001A6DE8" w:rsidRPr="00E90129" w:rsidRDefault="001A6DE8" w:rsidP="001A6DE8">
      <w:pPr>
        <w:spacing w:after="200" w:line="276" w:lineRule="auto"/>
        <w:jc w:val="both"/>
        <w:rPr>
          <w:rFonts w:ascii="Arial" w:hAnsi="Arial" w:cs="Arial"/>
          <w:sz w:val="20"/>
          <w:szCs w:val="20"/>
        </w:rPr>
      </w:pPr>
      <w:r w:rsidRPr="001A0579">
        <w:rPr>
          <w:rFonts w:ascii="Arial" w:hAnsi="Arial" w:cs="Arial"/>
          <w:b/>
          <w:sz w:val="20"/>
          <w:szCs w:val="20"/>
        </w:rPr>
        <w:t>Health and Human Services:</w:t>
      </w:r>
      <w:r w:rsidRPr="001A0579">
        <w:rPr>
          <w:rFonts w:ascii="Arial" w:hAnsi="Arial" w:cs="Arial"/>
          <w:sz w:val="20"/>
          <w:szCs w:val="20"/>
        </w:rPr>
        <w:t xml:space="preserve"> PhD in Public Health; PhD in Health Informatics; PhD in Social Work; BS in Nutrition; BS in Health Informatics; Graduate Certificate in Population Health</w:t>
      </w:r>
      <w:r>
        <w:rPr>
          <w:rFonts w:ascii="Arial" w:hAnsi="Arial" w:cs="Arial"/>
          <w:sz w:val="20"/>
          <w:szCs w:val="20"/>
        </w:rPr>
        <w:t xml:space="preserve">. These programs are required for the accreditation process in transforming the college into the College of Public Health.  </w:t>
      </w:r>
    </w:p>
    <w:p w:rsidR="001A6DE8" w:rsidRPr="001A0579" w:rsidRDefault="001A6DE8" w:rsidP="001A6DE8">
      <w:pPr>
        <w:spacing w:after="200" w:line="276" w:lineRule="auto"/>
        <w:jc w:val="both"/>
        <w:rPr>
          <w:rFonts w:ascii="Arial" w:hAnsi="Arial" w:cs="Arial"/>
          <w:sz w:val="20"/>
          <w:szCs w:val="20"/>
        </w:rPr>
      </w:pPr>
      <w:r w:rsidRPr="001A0579">
        <w:rPr>
          <w:rFonts w:ascii="Arial" w:hAnsi="Arial" w:cs="Arial"/>
          <w:b/>
          <w:sz w:val="20"/>
          <w:szCs w:val="20"/>
        </w:rPr>
        <w:lastRenderedPageBreak/>
        <w:t>Humanities and Social Sciences:</w:t>
      </w:r>
      <w:r w:rsidRPr="001A0579">
        <w:rPr>
          <w:rFonts w:ascii="Arial" w:hAnsi="Arial" w:cs="Arial"/>
          <w:sz w:val="20"/>
          <w:szCs w:val="20"/>
        </w:rPr>
        <w:t xml:space="preserve"> MA in Linguistics; MA in Applied Linguistics; BA in Intelligence Analysis; BA in Classical Studies; BA in Japanese Studies; Graduate Certificate in Science Communication; Graduate Certificate in Spanish Heritage Language Education; Graduate Certificate in Forensic Mental Health; Graduate Certificate in Social Justice and Advocacy</w:t>
      </w:r>
    </w:p>
    <w:p w:rsidR="001A6DE8" w:rsidRPr="001A0579" w:rsidRDefault="001A6DE8" w:rsidP="001A6DE8">
      <w:pPr>
        <w:spacing w:after="200" w:line="276" w:lineRule="auto"/>
        <w:jc w:val="both"/>
        <w:rPr>
          <w:rFonts w:ascii="Arial" w:hAnsi="Arial" w:cs="Arial"/>
          <w:sz w:val="20"/>
          <w:szCs w:val="20"/>
        </w:rPr>
      </w:pPr>
      <w:r w:rsidRPr="001A0579">
        <w:rPr>
          <w:rFonts w:ascii="Arial" w:hAnsi="Arial" w:cs="Arial"/>
          <w:b/>
          <w:sz w:val="20"/>
          <w:szCs w:val="20"/>
        </w:rPr>
        <w:t>Provost:</w:t>
      </w:r>
      <w:r w:rsidRPr="001A0579">
        <w:rPr>
          <w:rFonts w:ascii="Arial" w:hAnsi="Arial" w:cs="Arial"/>
          <w:sz w:val="20"/>
          <w:szCs w:val="20"/>
        </w:rPr>
        <w:t xml:space="preserve"> BS in Global Conservation</w:t>
      </w:r>
    </w:p>
    <w:p w:rsidR="001A6DE8" w:rsidRPr="001A0579" w:rsidRDefault="001A6DE8" w:rsidP="001A6DE8">
      <w:pPr>
        <w:spacing w:after="200" w:line="276" w:lineRule="auto"/>
        <w:jc w:val="both"/>
        <w:rPr>
          <w:rFonts w:ascii="Arial" w:hAnsi="Arial" w:cs="Arial"/>
          <w:sz w:val="20"/>
          <w:szCs w:val="20"/>
        </w:rPr>
      </w:pPr>
      <w:r w:rsidRPr="001A0579">
        <w:rPr>
          <w:rFonts w:ascii="Arial" w:hAnsi="Arial" w:cs="Arial"/>
          <w:b/>
          <w:sz w:val="20"/>
          <w:szCs w:val="20"/>
        </w:rPr>
        <w:t>Policy &amp; Government:</w:t>
      </w:r>
      <w:r w:rsidRPr="001A0579">
        <w:rPr>
          <w:rFonts w:ascii="Arial" w:hAnsi="Arial" w:cs="Arial"/>
          <w:sz w:val="20"/>
          <w:szCs w:val="20"/>
        </w:rPr>
        <w:t xml:space="preserve"> Graduate Certificate in Strategic Trade; Graduate Certificate in Public Management; Graduate Certificate in Science, Technology, and Security</w:t>
      </w:r>
    </w:p>
    <w:p w:rsidR="001A6DE8" w:rsidRPr="001A0579" w:rsidRDefault="001A6DE8" w:rsidP="001A6DE8">
      <w:pPr>
        <w:spacing w:after="200" w:line="276" w:lineRule="auto"/>
        <w:jc w:val="both"/>
        <w:rPr>
          <w:rFonts w:ascii="Arial" w:hAnsi="Arial" w:cs="Arial"/>
          <w:sz w:val="20"/>
          <w:szCs w:val="20"/>
        </w:rPr>
      </w:pPr>
      <w:r w:rsidRPr="001A0579">
        <w:rPr>
          <w:rFonts w:ascii="Arial" w:hAnsi="Arial" w:cs="Arial"/>
          <w:b/>
          <w:bCs/>
          <w:sz w:val="20"/>
          <w:szCs w:val="20"/>
        </w:rPr>
        <w:t>Visual and Performing Arts:</w:t>
      </w:r>
      <w:r w:rsidRPr="001A0579">
        <w:rPr>
          <w:rFonts w:ascii="Arial" w:hAnsi="Arial" w:cs="Arial"/>
          <w:sz w:val="20"/>
          <w:szCs w:val="20"/>
        </w:rPr>
        <w:t xml:space="preserve"> PhD in Computer Game Design; Graduate Certificate in Music for Well-Being; Graduate Certificate in Art Education Licensure; Graduate Certificate in Marching and Pageantry Arts; Undergraduate Certificate in Graphic Design</w:t>
      </w:r>
    </w:p>
    <w:p w:rsidR="001A6DE8" w:rsidRPr="00E90129" w:rsidRDefault="001A6DE8" w:rsidP="001A6DE8">
      <w:pPr>
        <w:spacing w:after="200" w:line="276" w:lineRule="auto"/>
        <w:jc w:val="both"/>
        <w:rPr>
          <w:rFonts w:ascii="Arial" w:hAnsi="Arial" w:cs="Arial"/>
          <w:b/>
          <w:sz w:val="20"/>
          <w:szCs w:val="20"/>
        </w:rPr>
      </w:pPr>
      <w:r w:rsidRPr="00E90129">
        <w:rPr>
          <w:rFonts w:ascii="Arial" w:hAnsi="Arial" w:cs="Arial"/>
          <w:b/>
          <w:sz w:val="20"/>
          <w:szCs w:val="20"/>
        </w:rPr>
        <w:t>Discontinu</w:t>
      </w:r>
      <w:r>
        <w:rPr>
          <w:rFonts w:ascii="Arial" w:hAnsi="Arial" w:cs="Arial"/>
          <w:b/>
          <w:sz w:val="20"/>
          <w:szCs w:val="20"/>
        </w:rPr>
        <w:t>ed</w:t>
      </w:r>
      <w:r w:rsidRPr="00E90129">
        <w:rPr>
          <w:rFonts w:ascii="Arial" w:hAnsi="Arial" w:cs="Arial"/>
          <w:b/>
          <w:sz w:val="20"/>
          <w:szCs w:val="20"/>
        </w:rPr>
        <w:t>:</w:t>
      </w:r>
    </w:p>
    <w:p w:rsidR="001A6DE8" w:rsidRPr="001A0579" w:rsidRDefault="001A6DE8" w:rsidP="001A6DE8">
      <w:pPr>
        <w:spacing w:after="200" w:line="276" w:lineRule="auto"/>
        <w:jc w:val="both"/>
        <w:rPr>
          <w:rFonts w:ascii="Arial" w:hAnsi="Arial" w:cs="Arial"/>
          <w:sz w:val="20"/>
          <w:szCs w:val="20"/>
        </w:rPr>
      </w:pPr>
      <w:r w:rsidRPr="001A0579">
        <w:rPr>
          <w:rFonts w:ascii="Arial" w:hAnsi="Arial" w:cs="Arial"/>
          <w:sz w:val="20"/>
          <w:szCs w:val="20"/>
        </w:rPr>
        <w:t>DAED in Community College Education; MS in Peace Operations; MA in History of Decorative Arts; MEng in Geotechnical, Construction, and Structural Engineering; BA in Dance; BA in Latin American Studies; Graduate certificate in Conflict Resolution in Health Professions; Graduate Certificate in Community College Education; Graduate Certificate in Theater Ed</w:t>
      </w:r>
      <w:r>
        <w:rPr>
          <w:rFonts w:ascii="Arial" w:hAnsi="Arial" w:cs="Arial"/>
          <w:sz w:val="20"/>
          <w:szCs w:val="20"/>
        </w:rPr>
        <w:t>ucation</w:t>
      </w:r>
    </w:p>
    <w:p w:rsidR="001A6DE8" w:rsidRPr="00E90129" w:rsidRDefault="001A6DE8" w:rsidP="001A6DE8">
      <w:pPr>
        <w:spacing w:after="200" w:line="276" w:lineRule="auto"/>
        <w:jc w:val="both"/>
        <w:rPr>
          <w:rFonts w:ascii="Arial" w:hAnsi="Arial" w:cs="Arial"/>
          <w:sz w:val="20"/>
          <w:szCs w:val="20"/>
        </w:rPr>
      </w:pPr>
      <w:r w:rsidRPr="00E90129">
        <w:rPr>
          <w:rFonts w:ascii="Arial" w:hAnsi="Arial" w:cs="Arial"/>
          <w:b/>
          <w:sz w:val="20"/>
          <w:szCs w:val="20"/>
        </w:rPr>
        <w:t>Re-organization:</w:t>
      </w:r>
      <w:r w:rsidRPr="00E90129">
        <w:rPr>
          <w:rFonts w:ascii="Arial" w:hAnsi="Arial" w:cs="Arial"/>
          <w:sz w:val="20"/>
          <w:szCs w:val="20"/>
        </w:rPr>
        <w:t xml:space="preserve"> </w:t>
      </w:r>
    </w:p>
    <w:p w:rsidR="001A6DE8" w:rsidRDefault="001A6DE8" w:rsidP="001A6DE8">
      <w:pPr>
        <w:spacing w:after="200" w:line="276" w:lineRule="auto"/>
        <w:jc w:val="both"/>
        <w:rPr>
          <w:rFonts w:ascii="Arial" w:hAnsi="Arial" w:cs="Arial"/>
          <w:sz w:val="20"/>
          <w:szCs w:val="20"/>
        </w:rPr>
      </w:pPr>
      <w:r w:rsidRPr="00E90129">
        <w:rPr>
          <w:rFonts w:ascii="Arial" w:hAnsi="Arial" w:cs="Arial"/>
          <w:sz w:val="20"/>
          <w:szCs w:val="20"/>
        </w:rPr>
        <w:t>School of Public Health (new)</w:t>
      </w:r>
    </w:p>
    <w:p w:rsidR="001A6DE8" w:rsidRPr="00E90129" w:rsidRDefault="001A6DE8" w:rsidP="001A6DE8">
      <w:pPr>
        <w:spacing w:after="200" w:line="276" w:lineRule="auto"/>
        <w:jc w:val="both"/>
        <w:rPr>
          <w:rFonts w:ascii="Arial" w:hAnsi="Arial" w:cs="Arial"/>
          <w:sz w:val="20"/>
          <w:szCs w:val="20"/>
        </w:rPr>
      </w:pPr>
      <w:r w:rsidRPr="00E90129">
        <w:rPr>
          <w:rFonts w:ascii="Arial" w:hAnsi="Arial" w:cs="Arial"/>
          <w:sz w:val="20"/>
          <w:szCs w:val="20"/>
        </w:rPr>
        <w:t>School of Computing (new)</w:t>
      </w:r>
    </w:p>
    <w:p w:rsidR="001A6DE8" w:rsidRPr="00E90129" w:rsidRDefault="001A6DE8" w:rsidP="001A6DE8">
      <w:pPr>
        <w:spacing w:after="200" w:line="276" w:lineRule="auto"/>
        <w:jc w:val="both"/>
        <w:rPr>
          <w:rFonts w:ascii="Arial" w:hAnsi="Arial" w:cs="Arial"/>
          <w:sz w:val="20"/>
          <w:szCs w:val="20"/>
        </w:rPr>
      </w:pPr>
      <w:r w:rsidRPr="00E90129">
        <w:rPr>
          <w:rFonts w:ascii="Arial" w:hAnsi="Arial" w:cs="Arial"/>
          <w:sz w:val="20"/>
          <w:szCs w:val="20"/>
        </w:rPr>
        <w:t>Department of Rehabilitation Science (discontinue)</w:t>
      </w:r>
    </w:p>
    <w:p w:rsidR="001A6DE8" w:rsidRDefault="001A6DE8" w:rsidP="001A6DE8">
      <w:pPr>
        <w:spacing w:after="200" w:line="276" w:lineRule="auto"/>
        <w:jc w:val="both"/>
        <w:rPr>
          <w:rFonts w:ascii="Arial" w:hAnsi="Arial" w:cs="Arial"/>
          <w:sz w:val="20"/>
          <w:szCs w:val="20"/>
        </w:rPr>
      </w:pPr>
      <w:r w:rsidRPr="00E90129">
        <w:rPr>
          <w:rFonts w:ascii="Arial" w:hAnsi="Arial" w:cs="Arial"/>
          <w:sz w:val="20"/>
          <w:szCs w:val="20"/>
        </w:rPr>
        <w:t>Department of Cyber Security (new)</w:t>
      </w:r>
    </w:p>
    <w:p w:rsidR="001A6DE8" w:rsidRDefault="001A6DE8" w:rsidP="001A6DE8">
      <w:pPr>
        <w:spacing w:after="200" w:line="276" w:lineRule="auto"/>
        <w:jc w:val="both"/>
        <w:rPr>
          <w:rFonts w:ascii="Arial" w:hAnsi="Arial" w:cs="Arial"/>
          <w:color w:val="222222"/>
          <w:sz w:val="20"/>
          <w:szCs w:val="20"/>
        </w:rPr>
      </w:pPr>
      <w:r w:rsidRPr="00C022A5">
        <w:rPr>
          <w:rStyle w:val="Heading1Char"/>
          <w:rFonts w:ascii="Arial" w:hAnsi="Arial" w:cs="Arial"/>
          <w:b/>
          <w:color w:val="000000" w:themeColor="text1"/>
          <w:sz w:val="20"/>
          <w:szCs w:val="20"/>
        </w:rPr>
        <w:t>Section E. Financial Aid</w:t>
      </w:r>
      <w:r w:rsidRPr="00747CA8">
        <w:rPr>
          <w:rFonts w:ascii="Arial" w:hAnsi="Arial" w:cs="Arial"/>
          <w:b/>
          <w:color w:val="222222"/>
          <w:sz w:val="20"/>
          <w:szCs w:val="20"/>
        </w:rPr>
        <w:t xml:space="preserve">: </w:t>
      </w:r>
      <w:r w:rsidRPr="00747CA8">
        <w:rPr>
          <w:rFonts w:ascii="Arial" w:hAnsi="Arial" w:cs="Arial"/>
          <w:color w:val="222222"/>
          <w:sz w:val="20"/>
          <w:szCs w:val="20"/>
        </w:rPr>
        <w:t>TJ21 requires “plans for providing financial aid to help mitigate the impact of tuition and fee increases on low-income and middle-income students and their families, including the projected mix of grants and loans.” Virginia’s definitions of low-income and middle-income under TJ21 are based on HHS Poverty Guidelines.  A table that outlines the HHS guidelines and the definitions is attached.</w:t>
      </w:r>
      <w:r>
        <w:rPr>
          <w:rFonts w:ascii="Arial" w:hAnsi="Arial" w:cs="Arial"/>
          <w:color w:val="222222"/>
          <w:sz w:val="20"/>
          <w:szCs w:val="20"/>
        </w:rPr>
        <w:t xml:space="preserve"> </w:t>
      </w:r>
    </w:p>
    <w:p w:rsidR="001A6DE8" w:rsidRPr="00A446CE" w:rsidRDefault="001A6DE8" w:rsidP="001A6DE8">
      <w:pPr>
        <w:spacing w:after="200" w:line="276" w:lineRule="auto"/>
        <w:jc w:val="both"/>
        <w:rPr>
          <w:sz w:val="20"/>
          <w:szCs w:val="20"/>
        </w:rPr>
      </w:pPr>
      <w:r w:rsidRPr="00AC7ADA">
        <w:rPr>
          <w:rFonts w:ascii="Arial" w:hAnsi="Arial" w:cs="Arial"/>
          <w:b/>
          <w:sz w:val="20"/>
          <w:szCs w:val="20"/>
          <w:u w:val="single"/>
        </w:rPr>
        <w:t>R</w:t>
      </w:r>
      <w:r>
        <w:rPr>
          <w:rFonts w:ascii="Arial" w:hAnsi="Arial" w:cs="Arial"/>
          <w:b/>
          <w:sz w:val="20"/>
          <w:szCs w:val="20"/>
          <w:u w:val="single"/>
        </w:rPr>
        <w:t>ESPONSE</w:t>
      </w:r>
      <w:r w:rsidRPr="00AC7ADA">
        <w:rPr>
          <w:rFonts w:ascii="Arial" w:hAnsi="Arial" w:cs="Arial"/>
          <w:b/>
          <w:sz w:val="20"/>
          <w:szCs w:val="20"/>
        </w:rPr>
        <w:t>:</w:t>
      </w:r>
      <w:r w:rsidRPr="00AC7ADA">
        <w:rPr>
          <w:rFonts w:ascii="Arial" w:hAnsi="Arial" w:cs="Arial"/>
          <w:sz w:val="20"/>
          <w:szCs w:val="20"/>
        </w:rPr>
        <w:t xml:space="preserve"> </w:t>
      </w:r>
      <w:r w:rsidRPr="00A446CE">
        <w:rPr>
          <w:rFonts w:ascii="Arial" w:hAnsi="Arial" w:cs="Arial"/>
          <w:sz w:val="20"/>
          <w:szCs w:val="20"/>
        </w:rPr>
        <w:t xml:space="preserve">The proportion of Mason students with financial need continues to increase more rapidly than available resources. Despite increases in </w:t>
      </w:r>
      <w:r>
        <w:rPr>
          <w:rFonts w:ascii="Arial" w:hAnsi="Arial" w:cs="Arial"/>
          <w:sz w:val="20"/>
          <w:szCs w:val="20"/>
        </w:rPr>
        <w:t>c</w:t>
      </w:r>
      <w:r w:rsidRPr="00A446CE">
        <w:rPr>
          <w:rFonts w:ascii="Arial" w:hAnsi="Arial" w:cs="Arial"/>
          <w:sz w:val="20"/>
          <w:szCs w:val="20"/>
        </w:rPr>
        <w:t>ommonwealth student financial assistance, the demand is rapidly outpacing state resources. Data from our most recent Common Data Set (CDS H2,i), shows that Mason met 55.2</w:t>
      </w:r>
      <w:r>
        <w:rPr>
          <w:rFonts w:ascii="Arial" w:hAnsi="Arial" w:cs="Arial"/>
          <w:sz w:val="20"/>
          <w:szCs w:val="20"/>
        </w:rPr>
        <w:t xml:space="preserve"> percent</w:t>
      </w:r>
      <w:r w:rsidRPr="00A446CE">
        <w:rPr>
          <w:rFonts w:ascii="Arial" w:hAnsi="Arial" w:cs="Arial"/>
          <w:sz w:val="20"/>
          <w:szCs w:val="20"/>
        </w:rPr>
        <w:t xml:space="preserve"> of need for our full-time undergraduates, and 62.5</w:t>
      </w:r>
      <w:r>
        <w:rPr>
          <w:rFonts w:ascii="Arial" w:hAnsi="Arial" w:cs="Arial"/>
          <w:sz w:val="20"/>
          <w:szCs w:val="20"/>
        </w:rPr>
        <w:t xml:space="preserve"> percent</w:t>
      </w:r>
      <w:r w:rsidRPr="00A446CE">
        <w:rPr>
          <w:rFonts w:ascii="Arial" w:hAnsi="Arial" w:cs="Arial"/>
          <w:sz w:val="20"/>
          <w:szCs w:val="20"/>
        </w:rPr>
        <w:t xml:space="preserve"> for first time, full</w:t>
      </w:r>
      <w:r>
        <w:rPr>
          <w:rFonts w:ascii="Arial" w:hAnsi="Arial" w:cs="Arial"/>
          <w:sz w:val="20"/>
          <w:szCs w:val="20"/>
        </w:rPr>
        <w:t>-</w:t>
      </w:r>
      <w:r w:rsidRPr="00A446CE">
        <w:rPr>
          <w:rFonts w:ascii="Arial" w:hAnsi="Arial" w:cs="Arial"/>
          <w:sz w:val="20"/>
          <w:szCs w:val="20"/>
        </w:rPr>
        <w:t>time freshmen.</w:t>
      </w:r>
    </w:p>
    <w:p w:rsidR="001A6DE8" w:rsidRPr="00A446CE" w:rsidRDefault="001A6DE8" w:rsidP="001A6DE8">
      <w:pPr>
        <w:spacing w:after="200" w:line="276" w:lineRule="auto"/>
        <w:rPr>
          <w:rFonts w:ascii="Arial" w:hAnsi="Arial" w:cs="Arial"/>
          <w:sz w:val="20"/>
          <w:szCs w:val="20"/>
        </w:rPr>
      </w:pPr>
      <w:r w:rsidRPr="00A446CE">
        <w:rPr>
          <w:rFonts w:ascii="Arial" w:hAnsi="Arial" w:cs="Arial"/>
          <w:sz w:val="20"/>
          <w:szCs w:val="20"/>
        </w:rPr>
        <w:t xml:space="preserve">As Mason expands its capacity to serve an ever-increasing number of transfer students, as well as underserved populations including adults, active military, and veterans, students’ financial need will only increase. Very few resources are available to support these students beyond federal financial aid and state grant support. In 2018-19 we awarded $24,050,565 in state aid to 10,166 in state students, that represents an additional 3,400 additional in-state students who received these awards over the number we awarded in 2017-18. For 2019-20, we have been allocated </w:t>
      </w:r>
      <w:r>
        <w:rPr>
          <w:rFonts w:ascii="Arial" w:hAnsi="Arial" w:cs="Arial"/>
          <w:sz w:val="20"/>
          <w:szCs w:val="20"/>
        </w:rPr>
        <w:t>$</w:t>
      </w:r>
      <w:r w:rsidRPr="00A446CE">
        <w:rPr>
          <w:rFonts w:ascii="Arial" w:hAnsi="Arial" w:cs="Arial"/>
          <w:sz w:val="20"/>
          <w:szCs w:val="20"/>
        </w:rPr>
        <w:t>28,046,653, $3,996,000 more than 2018-19. With the majority of 2019-19 packaging complete at this point (June 2019)</w:t>
      </w:r>
      <w:r>
        <w:rPr>
          <w:rFonts w:ascii="Arial" w:hAnsi="Arial" w:cs="Arial"/>
          <w:sz w:val="20"/>
          <w:szCs w:val="20"/>
        </w:rPr>
        <w:t>,</w:t>
      </w:r>
      <w:r w:rsidRPr="00A446CE">
        <w:rPr>
          <w:rFonts w:ascii="Arial" w:hAnsi="Arial" w:cs="Arial"/>
          <w:sz w:val="20"/>
          <w:szCs w:val="20"/>
        </w:rPr>
        <w:t xml:space="preserve"> we have exhausted the entire increase and have remaining needy in-state students who qualify for state assistance, but are not </w:t>
      </w:r>
      <w:r w:rsidRPr="00A446CE">
        <w:rPr>
          <w:rFonts w:ascii="Arial" w:hAnsi="Arial" w:cs="Arial"/>
          <w:sz w:val="20"/>
          <w:szCs w:val="20"/>
        </w:rPr>
        <w:lastRenderedPageBreak/>
        <w:t>currently receiving it. As this troubling trend continues, Mason will need additional state support for our in-state students.</w:t>
      </w:r>
    </w:p>
    <w:p w:rsidR="001A6DE8" w:rsidRPr="00A446CE" w:rsidRDefault="001A6DE8" w:rsidP="001A6DE8">
      <w:pPr>
        <w:spacing w:after="200" w:line="276" w:lineRule="auto"/>
        <w:rPr>
          <w:sz w:val="20"/>
          <w:szCs w:val="20"/>
        </w:rPr>
      </w:pPr>
      <w:r w:rsidRPr="00A446CE">
        <w:rPr>
          <w:rFonts w:ascii="Arial" w:hAnsi="Arial" w:cs="Arial"/>
          <w:sz w:val="20"/>
          <w:szCs w:val="20"/>
        </w:rPr>
        <w:t xml:space="preserve">In the current federal political climate, there is substantial debate on the amount and direction Title IV federal aid is heading. Some are advocating for increases in the current funds (Pell and SEOG), some for an overhaul of the system, and major changes to student lending and institutional “skin in the game” approaches.” Regardless of the resolution to this federal debate, the resource base for aid has not increased at the same rate as enrollment growth. Similarly, aid for graduate students in also limited but necessary to be competitive in recruiting and retaining talented students that will contribute to furthering Mason’s educational and research goals and contribute to the </w:t>
      </w:r>
      <w:r>
        <w:rPr>
          <w:rFonts w:ascii="Arial" w:hAnsi="Arial" w:cs="Arial"/>
          <w:sz w:val="20"/>
          <w:szCs w:val="20"/>
        </w:rPr>
        <w:t>c</w:t>
      </w:r>
      <w:r w:rsidRPr="00A446CE">
        <w:rPr>
          <w:rFonts w:ascii="Arial" w:hAnsi="Arial" w:cs="Arial"/>
          <w:sz w:val="20"/>
          <w:szCs w:val="20"/>
        </w:rPr>
        <w:t>ommonwealth’s economy.</w:t>
      </w:r>
    </w:p>
    <w:p w:rsidR="00B57514" w:rsidRDefault="001622A6"/>
    <w:sectPr w:rsidR="00B5751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22A6" w:rsidRDefault="001622A6" w:rsidP="001A6DE8">
      <w:r>
        <w:separator/>
      </w:r>
    </w:p>
  </w:endnote>
  <w:endnote w:type="continuationSeparator" w:id="0">
    <w:p w:rsidR="001622A6" w:rsidRDefault="001622A6" w:rsidP="001A6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E8" w:rsidRDefault="001A6D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E8" w:rsidRDefault="001A6D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E8" w:rsidRDefault="001A6D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22A6" w:rsidRDefault="001622A6" w:rsidP="001A6DE8">
      <w:r>
        <w:separator/>
      </w:r>
    </w:p>
  </w:footnote>
  <w:footnote w:type="continuationSeparator" w:id="0">
    <w:p w:rsidR="001622A6" w:rsidRDefault="001622A6" w:rsidP="001A6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E8" w:rsidRDefault="001A6D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E8" w:rsidRPr="00036ED0" w:rsidRDefault="001A6DE8" w:rsidP="001A6DE8">
    <w:pPr>
      <w:jc w:val="center"/>
      <w:rPr>
        <w:rFonts w:ascii="Arial" w:hAnsi="Arial" w:cs="Arial"/>
        <w:b/>
      </w:rPr>
    </w:pPr>
    <w:r w:rsidRPr="00036ED0">
      <w:rPr>
        <w:rFonts w:ascii="Arial" w:hAnsi="Arial" w:cs="Arial"/>
        <w:b/>
      </w:rPr>
      <w:t>2019 SIX-YEAR PLAN: NARRATIVE</w:t>
    </w:r>
  </w:p>
  <w:p w:rsidR="001A6DE8" w:rsidRPr="00EC79C9" w:rsidRDefault="001A6DE8" w:rsidP="001A6DE8">
    <w:pPr>
      <w:jc w:val="center"/>
      <w:rPr>
        <w:rFonts w:ascii="Arial" w:hAnsi="Arial" w:cs="Arial"/>
      </w:rPr>
    </w:pPr>
    <w:r w:rsidRPr="00EC79C9">
      <w:rPr>
        <w:rFonts w:ascii="Arial" w:hAnsi="Arial" w:cs="Arial"/>
        <w:b/>
      </w:rPr>
      <w:t>INSTITUTION:</w:t>
    </w:r>
    <w:r>
      <w:rPr>
        <w:rFonts w:ascii="Arial" w:hAnsi="Arial" w:cs="Arial"/>
        <w:b/>
      </w:rPr>
      <w:t xml:space="preserve"> </w:t>
    </w:r>
    <w:r w:rsidRPr="00D20A5B">
      <w:rPr>
        <w:rFonts w:ascii="Arial" w:hAnsi="Arial" w:cs="Arial"/>
        <w:b/>
      </w:rPr>
      <w:t>GEORGE MASON UNIVERSITY</w:t>
    </w:r>
  </w:p>
  <w:p w:rsidR="001A6DE8" w:rsidRDefault="001A6DE8">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DE8" w:rsidRDefault="001A6D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DE8"/>
    <w:rsid w:val="001622A6"/>
    <w:rsid w:val="001A6DE8"/>
    <w:rsid w:val="004D24F6"/>
    <w:rsid w:val="00617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2359B"/>
  <w15:chartTrackingRefBased/>
  <w15:docId w15:val="{A0C0735D-8D1A-4A70-B8E4-B66F2E1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6D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A6DE8"/>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6DE8"/>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A6DE8"/>
    <w:pPr>
      <w:tabs>
        <w:tab w:val="center" w:pos="4680"/>
        <w:tab w:val="right" w:pos="9360"/>
      </w:tabs>
    </w:pPr>
  </w:style>
  <w:style w:type="character" w:customStyle="1" w:styleId="HeaderChar">
    <w:name w:val="Header Char"/>
    <w:basedOn w:val="DefaultParagraphFont"/>
    <w:link w:val="Header"/>
    <w:uiPriority w:val="99"/>
    <w:rsid w:val="001A6DE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6DE8"/>
    <w:pPr>
      <w:tabs>
        <w:tab w:val="center" w:pos="4680"/>
        <w:tab w:val="right" w:pos="9360"/>
      </w:tabs>
    </w:pPr>
  </w:style>
  <w:style w:type="character" w:customStyle="1" w:styleId="FooterChar">
    <w:name w:val="Footer Char"/>
    <w:basedOn w:val="DefaultParagraphFont"/>
    <w:link w:val="Footer"/>
    <w:uiPriority w:val="99"/>
    <w:rsid w:val="001A6DE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Krista Shires</dc:creator>
  <cp:keywords/>
  <dc:description/>
  <cp:lastModifiedBy>Krista Shires</cp:lastModifiedBy>
  <cp:revision>1</cp:revision>
  <dcterms:created xsi:type="dcterms:W3CDTF">2019-08-28T13:09:00Z</dcterms:created>
  <dcterms:modified xsi:type="dcterms:W3CDTF">2019-08-28T13:10:00Z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ACM SIG Proceedings With Long Author List</vt:lpwstr>
  </property>
</Properties>
</file>