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A70" w:rsidRPr="0001262D" w:rsidRDefault="007B0A70" w:rsidP="00C0506D">
      <w:pPr>
        <w:shd w:val="clear" w:color="auto" w:fill="FFFFFF"/>
        <w:spacing w:before="100" w:beforeAutospacing="1" w:after="100" w:afterAutospacing="1" w:line="276" w:lineRule="auto"/>
        <w:jc w:val="center"/>
        <w:rPr>
          <w:rFonts w:ascii="Athelas" w:eastAsia="Times New Roman" w:hAnsi="Athelas" w:cs="Times New Roman"/>
          <w:b/>
          <w:bCs/>
          <w:color w:val="000000"/>
          <w:sz w:val="24"/>
          <w:u w:val="single"/>
        </w:rPr>
      </w:pPr>
      <w:bookmarkStart w:id="0" w:name="pgfId-1075685"/>
      <w:bookmarkStart w:id="1" w:name="2142f10i"/>
      <w:bookmarkStart w:id="2" w:name="pgfId-1075686"/>
      <w:bookmarkEnd w:id="0"/>
      <w:bookmarkEnd w:id="1"/>
      <w:bookmarkEnd w:id="2"/>
      <w:r w:rsidRPr="0001262D">
        <w:rPr>
          <w:rFonts w:ascii="Athelas" w:eastAsia="Times New Roman" w:hAnsi="Athelas" w:cs="Times New Roman"/>
          <w:b/>
          <w:bCs/>
          <w:color w:val="000000"/>
          <w:sz w:val="24"/>
          <w:u w:val="single"/>
        </w:rPr>
        <w:t>Information for Academic Units:  Sunset of Cooperative Education</w:t>
      </w:r>
    </w:p>
    <w:p w:rsidR="00034940" w:rsidRPr="00C0506D" w:rsidRDefault="00C0506D" w:rsidP="00E74989">
      <w:p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b/>
          <w:bCs/>
          <w:color w:val="000000"/>
          <w:sz w:val="21"/>
          <w:szCs w:val="21"/>
        </w:rPr>
        <w:t>8 CFR 214.2(f)(</w:t>
      </w:r>
      <w:proofErr w:type="spellStart"/>
      <w:r w:rsidRPr="00C0506D">
        <w:rPr>
          <w:rFonts w:ascii="Athelas" w:eastAsia="Times New Roman" w:hAnsi="Athelas" w:cs="Times New Roman"/>
          <w:b/>
          <w:bCs/>
          <w:color w:val="000000"/>
          <w:sz w:val="21"/>
          <w:szCs w:val="21"/>
        </w:rPr>
        <w:t>i</w:t>
      </w:r>
      <w:proofErr w:type="spellEnd"/>
      <w:r w:rsidRPr="00C0506D">
        <w:rPr>
          <w:rFonts w:ascii="Athelas" w:eastAsia="Times New Roman" w:hAnsi="Athelas" w:cs="Times New Roman"/>
          <w:b/>
          <w:bCs/>
          <w:color w:val="000000"/>
          <w:sz w:val="21"/>
          <w:szCs w:val="21"/>
        </w:rPr>
        <w:t xml:space="preserve">).  </w:t>
      </w:r>
      <w:r w:rsidR="00034940" w:rsidRPr="00C0506D">
        <w:rPr>
          <w:rFonts w:ascii="Athelas" w:eastAsia="Times New Roman" w:hAnsi="Athelas" w:cs="Times New Roman"/>
          <w:i/>
          <w:iCs/>
          <w:color w:val="000000"/>
          <w:sz w:val="21"/>
          <w:szCs w:val="21"/>
        </w:rPr>
        <w:t>Curricular practical training</w:t>
      </w:r>
      <w:r w:rsidR="00034940" w:rsidRPr="00C0506D">
        <w:rPr>
          <w:rFonts w:ascii="Athelas" w:eastAsia="Times New Roman" w:hAnsi="Athelas" w:cs="Times New Roman"/>
          <w:color w:val="000000"/>
          <w:sz w:val="21"/>
          <w:szCs w:val="21"/>
        </w:rPr>
        <w:t>. An F-1 student may be authorized by the DSO to participate in a curricular practical training program that is an integral part of an established curriculum. Curricular practical training is defined to be alternative work/study, internship, cooperative education, or any other type of required internship or practicum that is offered by sponsoring employers through cooperative agreements with the school. Students who have received one year or more of full time curricular practical training are ineligible for post-completion academic training. Exceptions to the one academic year requirement are provided for students enrolled in graduate studies that require immediate participation in curricular practical training. A request for authorization for curricular practical training must be made to the DSO. A student may begin curricular practical training only after receiving his or her Form I-20 with the DSO endorsement.</w:t>
      </w:r>
    </w:p>
    <w:p w:rsidR="00E74989" w:rsidRPr="00C0506D" w:rsidRDefault="00E74989" w:rsidP="00E74989">
      <w:p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 xml:space="preserve">NOTE:  </w:t>
      </w:r>
      <w:r w:rsidR="002D70DA" w:rsidRPr="00C0506D">
        <w:rPr>
          <w:rFonts w:ascii="Athelas" w:eastAsia="Times New Roman" w:hAnsi="Athelas" w:cs="Times New Roman"/>
          <w:color w:val="000000"/>
          <w:sz w:val="21"/>
          <w:szCs w:val="21"/>
        </w:rPr>
        <w:t>USCIS and ICE have made clear that for the employment to be</w:t>
      </w:r>
      <w:r w:rsidR="002D7A0E" w:rsidRPr="00C0506D">
        <w:rPr>
          <w:rFonts w:ascii="Athelas" w:eastAsia="Times New Roman" w:hAnsi="Athelas" w:cs="Times New Roman"/>
          <w:color w:val="000000"/>
          <w:sz w:val="21"/>
          <w:szCs w:val="21"/>
        </w:rPr>
        <w:t xml:space="preserve"> </w:t>
      </w:r>
      <w:r w:rsidR="002D7A0E" w:rsidRPr="00FC6D89">
        <w:rPr>
          <w:rFonts w:ascii="Athelas" w:eastAsia="Times New Roman" w:hAnsi="Athelas" w:cs="Times New Roman"/>
          <w:color w:val="000000"/>
          <w:sz w:val="21"/>
          <w:szCs w:val="21"/>
          <w:highlight w:val="yellow"/>
        </w:rPr>
        <w:t>“integral to an established curriculum”</w:t>
      </w:r>
      <w:r w:rsidR="002D7A0E" w:rsidRPr="00C0506D">
        <w:rPr>
          <w:rFonts w:ascii="Athelas" w:eastAsia="Times New Roman" w:hAnsi="Athelas" w:cs="Times New Roman"/>
          <w:color w:val="000000"/>
          <w:sz w:val="21"/>
          <w:szCs w:val="21"/>
        </w:rPr>
        <w:t xml:space="preserve"> </w:t>
      </w:r>
      <w:r w:rsidR="002D70DA" w:rsidRPr="00C0506D">
        <w:rPr>
          <w:rFonts w:ascii="Athelas" w:eastAsia="Times New Roman" w:hAnsi="Athelas" w:cs="Times New Roman"/>
          <w:color w:val="000000"/>
          <w:sz w:val="21"/>
          <w:szCs w:val="21"/>
        </w:rPr>
        <w:t>it must be</w:t>
      </w:r>
      <w:r w:rsidR="002D7A0E" w:rsidRPr="00C0506D">
        <w:rPr>
          <w:rFonts w:ascii="Athelas" w:eastAsia="Times New Roman" w:hAnsi="Athelas" w:cs="Times New Roman"/>
          <w:color w:val="000000"/>
          <w:sz w:val="21"/>
          <w:szCs w:val="21"/>
        </w:rPr>
        <w:t xml:space="preserve"> either (a) a </w:t>
      </w:r>
      <w:r w:rsidR="002D7A0E" w:rsidRPr="00FC6D89">
        <w:rPr>
          <w:rFonts w:ascii="Athelas" w:eastAsia="Times New Roman" w:hAnsi="Athelas" w:cs="Times New Roman"/>
          <w:color w:val="000000"/>
          <w:sz w:val="21"/>
          <w:szCs w:val="21"/>
          <w:highlight w:val="yellow"/>
        </w:rPr>
        <w:t>required</w:t>
      </w:r>
      <w:r w:rsidR="002D7A0E" w:rsidRPr="00C0506D">
        <w:rPr>
          <w:rFonts w:ascii="Athelas" w:eastAsia="Times New Roman" w:hAnsi="Athelas" w:cs="Times New Roman"/>
          <w:color w:val="000000"/>
          <w:sz w:val="21"/>
          <w:szCs w:val="21"/>
        </w:rPr>
        <w:t xml:space="preserve"> component of an academic program, or (b) undertaken </w:t>
      </w:r>
      <w:r w:rsidR="002D7A0E" w:rsidRPr="00FC6D89">
        <w:rPr>
          <w:rFonts w:ascii="Athelas" w:eastAsia="Times New Roman" w:hAnsi="Athelas" w:cs="Times New Roman"/>
          <w:color w:val="000000"/>
          <w:sz w:val="21"/>
          <w:szCs w:val="21"/>
          <w:highlight w:val="yellow"/>
        </w:rPr>
        <w:t>for academic credit</w:t>
      </w:r>
      <w:r w:rsidR="002D7A0E" w:rsidRPr="00C0506D">
        <w:rPr>
          <w:rFonts w:ascii="Athelas" w:eastAsia="Times New Roman" w:hAnsi="Athelas" w:cs="Times New Roman"/>
          <w:color w:val="000000"/>
          <w:sz w:val="21"/>
          <w:szCs w:val="21"/>
        </w:rPr>
        <w:t xml:space="preserve"> (preferably, but not necessarily, counted toward degree requirements).</w:t>
      </w:r>
    </w:p>
    <w:p w:rsidR="00C0506D" w:rsidRDefault="002D7A0E" w:rsidP="00FC6D89">
      <w:p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 xml:space="preserve">For this reason, the Office of International Programs and Services and University Career Services will be working together to sunset the cooperative education program </w:t>
      </w:r>
      <w:r w:rsidR="002D70DA" w:rsidRPr="00FC6D89">
        <w:rPr>
          <w:rFonts w:ascii="Athelas" w:eastAsia="Times New Roman" w:hAnsi="Athelas" w:cs="Times New Roman"/>
          <w:color w:val="000000"/>
          <w:sz w:val="21"/>
          <w:szCs w:val="21"/>
          <w:highlight w:val="yellow"/>
        </w:rPr>
        <w:t>as of the end of the summer 2020 academic term (8/8/2020)</w:t>
      </w:r>
      <w:r w:rsidR="002D70DA" w:rsidRPr="00C0506D">
        <w:rPr>
          <w:rFonts w:ascii="Athelas" w:eastAsia="Times New Roman" w:hAnsi="Athelas" w:cs="Times New Roman"/>
          <w:color w:val="000000"/>
          <w:sz w:val="21"/>
          <w:szCs w:val="21"/>
        </w:rPr>
        <w:t xml:space="preserve">.  </w:t>
      </w:r>
    </w:p>
    <w:p w:rsidR="002D7A0E" w:rsidRPr="00C0506D" w:rsidRDefault="00C0506D" w:rsidP="00C0506D">
      <w:pPr>
        <w:shd w:val="clear" w:color="auto" w:fill="FFFFFF"/>
        <w:spacing w:before="100" w:beforeAutospacing="1" w:after="100" w:afterAutospacing="1" w:line="276" w:lineRule="auto"/>
        <w:rPr>
          <w:rFonts w:ascii="Athelas" w:eastAsia="Times New Roman" w:hAnsi="Athelas" w:cs="Times New Roman"/>
          <w:color w:val="000000"/>
          <w:sz w:val="21"/>
          <w:szCs w:val="21"/>
        </w:rPr>
      </w:pPr>
      <w:r>
        <w:rPr>
          <w:rFonts w:ascii="Athelas" w:eastAsia="Times New Roman" w:hAnsi="Athelas" w:cs="Times New Roman"/>
          <w:color w:val="000000"/>
          <w:sz w:val="21"/>
          <w:szCs w:val="21"/>
        </w:rPr>
        <w:t>A</w:t>
      </w:r>
      <w:r w:rsidR="002D7A0E" w:rsidRPr="00C0506D">
        <w:rPr>
          <w:rFonts w:ascii="Athelas" w:eastAsia="Times New Roman" w:hAnsi="Athelas" w:cs="Times New Roman"/>
          <w:color w:val="000000"/>
          <w:sz w:val="21"/>
          <w:szCs w:val="21"/>
        </w:rPr>
        <w:t xml:space="preserve">cademic units </w:t>
      </w:r>
      <w:r w:rsidR="002D70DA" w:rsidRPr="00C0506D">
        <w:rPr>
          <w:rFonts w:ascii="Athelas" w:eastAsia="Times New Roman" w:hAnsi="Athelas" w:cs="Times New Roman"/>
          <w:color w:val="000000"/>
          <w:sz w:val="21"/>
          <w:szCs w:val="21"/>
        </w:rPr>
        <w:t>can establish</w:t>
      </w:r>
      <w:r w:rsidR="002D7A0E" w:rsidRPr="00C0506D">
        <w:rPr>
          <w:rFonts w:ascii="Athelas" w:eastAsia="Times New Roman" w:hAnsi="Athelas" w:cs="Times New Roman"/>
          <w:color w:val="000000"/>
          <w:sz w:val="21"/>
          <w:szCs w:val="21"/>
        </w:rPr>
        <w:t xml:space="preserve"> </w:t>
      </w:r>
      <w:r>
        <w:rPr>
          <w:rFonts w:ascii="Athelas" w:eastAsia="Times New Roman" w:hAnsi="Athelas" w:cs="Times New Roman"/>
          <w:color w:val="000000"/>
          <w:sz w:val="21"/>
          <w:szCs w:val="21"/>
        </w:rPr>
        <w:t xml:space="preserve">credit-bearing internship </w:t>
      </w:r>
      <w:r w:rsidR="002D7A0E" w:rsidRPr="00C0506D">
        <w:rPr>
          <w:rFonts w:ascii="Athelas" w:eastAsia="Times New Roman" w:hAnsi="Athelas" w:cs="Times New Roman"/>
          <w:color w:val="000000"/>
          <w:sz w:val="21"/>
          <w:szCs w:val="21"/>
        </w:rPr>
        <w:t xml:space="preserve">courses </w:t>
      </w:r>
      <w:r>
        <w:rPr>
          <w:rFonts w:ascii="Athelas" w:eastAsia="Times New Roman" w:hAnsi="Athelas" w:cs="Times New Roman"/>
          <w:color w:val="000000"/>
          <w:sz w:val="21"/>
          <w:szCs w:val="21"/>
        </w:rPr>
        <w:t xml:space="preserve">to meet the same student </w:t>
      </w:r>
      <w:r w:rsidR="00FC6D89">
        <w:rPr>
          <w:rFonts w:ascii="Athelas" w:eastAsia="Times New Roman" w:hAnsi="Athelas" w:cs="Times New Roman"/>
          <w:color w:val="000000"/>
          <w:sz w:val="21"/>
          <w:szCs w:val="21"/>
        </w:rPr>
        <w:t>need</w:t>
      </w:r>
      <w:r>
        <w:rPr>
          <w:rFonts w:ascii="Athelas" w:eastAsia="Times New Roman" w:hAnsi="Athelas" w:cs="Times New Roman"/>
          <w:color w:val="000000"/>
          <w:sz w:val="21"/>
          <w:szCs w:val="21"/>
        </w:rPr>
        <w:t xml:space="preserve">.  </w:t>
      </w:r>
      <w:r w:rsidR="002D70DA" w:rsidRPr="00C0506D">
        <w:rPr>
          <w:rFonts w:ascii="Athelas" w:eastAsia="Times New Roman" w:hAnsi="Athelas" w:cs="Times New Roman"/>
          <w:color w:val="000000"/>
          <w:sz w:val="21"/>
          <w:szCs w:val="21"/>
        </w:rPr>
        <w:t xml:space="preserve">Information about </w:t>
      </w:r>
      <w:r w:rsidR="002D70DA" w:rsidRPr="00FC6D89">
        <w:rPr>
          <w:rFonts w:ascii="Athelas" w:eastAsia="Times New Roman" w:hAnsi="Athelas" w:cs="Times New Roman"/>
          <w:color w:val="000000"/>
          <w:sz w:val="21"/>
          <w:szCs w:val="21"/>
          <w:highlight w:val="yellow"/>
        </w:rPr>
        <w:t>deadlines for catalog changes</w:t>
      </w:r>
      <w:r w:rsidR="002D70DA" w:rsidRPr="00C0506D">
        <w:rPr>
          <w:rFonts w:ascii="Athelas" w:eastAsia="Times New Roman" w:hAnsi="Athelas" w:cs="Times New Roman"/>
          <w:color w:val="000000"/>
          <w:sz w:val="21"/>
          <w:szCs w:val="21"/>
        </w:rPr>
        <w:t xml:space="preserve"> can be found at </w:t>
      </w:r>
      <w:hyperlink r:id="rId5" w:history="1">
        <w:r w:rsidR="002D70DA" w:rsidRPr="00C0506D">
          <w:rPr>
            <w:rStyle w:val="Hyperlink"/>
            <w:rFonts w:ascii="Athelas" w:eastAsia="Times New Roman" w:hAnsi="Athelas" w:cs="Times New Roman"/>
            <w:sz w:val="21"/>
            <w:szCs w:val="21"/>
          </w:rPr>
          <w:t>https://registrar.gmu.edu/facultystaff/catalog-revisions/</w:t>
        </w:r>
      </w:hyperlink>
      <w:r w:rsidR="002D70DA" w:rsidRPr="00C0506D">
        <w:rPr>
          <w:rFonts w:ascii="Athelas" w:eastAsia="Times New Roman" w:hAnsi="Athelas" w:cs="Times New Roman"/>
          <w:color w:val="000000"/>
          <w:sz w:val="21"/>
          <w:szCs w:val="21"/>
        </w:rPr>
        <w:t xml:space="preserve"> .  </w:t>
      </w:r>
      <w:r>
        <w:rPr>
          <w:rFonts w:ascii="Athelas" w:eastAsia="Times New Roman" w:hAnsi="Athelas" w:cs="Times New Roman"/>
          <w:color w:val="000000"/>
          <w:sz w:val="21"/>
          <w:szCs w:val="21"/>
        </w:rPr>
        <w:t xml:space="preserve">Publication date for the </w:t>
      </w:r>
      <w:r w:rsidRPr="00FC6D89">
        <w:rPr>
          <w:rFonts w:ascii="Athelas" w:eastAsia="Times New Roman" w:hAnsi="Athelas" w:cs="Times New Roman"/>
          <w:color w:val="000000"/>
          <w:sz w:val="21"/>
          <w:szCs w:val="21"/>
          <w:highlight w:val="yellow"/>
        </w:rPr>
        <w:t>2020-2021 catalog is April 3, 2020</w:t>
      </w:r>
      <w:r>
        <w:rPr>
          <w:rFonts w:ascii="Athelas" w:eastAsia="Times New Roman" w:hAnsi="Athelas" w:cs="Times New Roman"/>
          <w:color w:val="000000"/>
          <w:sz w:val="21"/>
          <w:szCs w:val="21"/>
        </w:rPr>
        <w:t>.  The deadline</w:t>
      </w:r>
      <w:r w:rsidR="002D70DA" w:rsidRPr="00C0506D">
        <w:rPr>
          <w:rFonts w:ascii="Athelas" w:eastAsia="Times New Roman" w:hAnsi="Athelas" w:cs="Times New Roman"/>
          <w:color w:val="000000"/>
          <w:sz w:val="21"/>
          <w:szCs w:val="21"/>
        </w:rPr>
        <w:t xml:space="preserve"> for submission to Grad or Undergrad Council is early February.</w:t>
      </w:r>
    </w:p>
    <w:p w:rsidR="00E84238" w:rsidRPr="00C0506D" w:rsidRDefault="00E84238" w:rsidP="007B0A70">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 xml:space="preserve">Cooperative education </w:t>
      </w:r>
      <w:r w:rsidR="00330C3F" w:rsidRPr="00C0506D">
        <w:rPr>
          <w:rFonts w:ascii="Athelas" w:eastAsia="Times New Roman" w:hAnsi="Athelas" w:cs="Times New Roman"/>
          <w:color w:val="000000"/>
          <w:sz w:val="21"/>
          <w:szCs w:val="21"/>
        </w:rPr>
        <w:t xml:space="preserve">is a program administered in University Career Services.  Participation in co-op has, up until now, been a simple way for international students to receive employment authorization for off-campus internships.  </w:t>
      </w:r>
    </w:p>
    <w:p w:rsidR="002D70DA" w:rsidRPr="00C0506D" w:rsidRDefault="007B0A70" w:rsidP="002D70DA">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 xml:space="preserve">Many F-1 students seek opportunities to work off-campus during their degree programs.  The availability of such employment is </w:t>
      </w:r>
      <w:r w:rsidRPr="00FC6D89">
        <w:rPr>
          <w:rFonts w:ascii="Athelas" w:eastAsia="Times New Roman" w:hAnsi="Athelas" w:cs="Times New Roman"/>
          <w:color w:val="000000"/>
          <w:sz w:val="21"/>
          <w:szCs w:val="21"/>
          <w:highlight w:val="yellow"/>
        </w:rPr>
        <w:t>a key factor in recruiting and retaining students</w:t>
      </w:r>
      <w:r w:rsidRPr="00C0506D">
        <w:rPr>
          <w:rFonts w:ascii="Athelas" w:eastAsia="Times New Roman" w:hAnsi="Athelas" w:cs="Times New Roman"/>
          <w:color w:val="000000"/>
          <w:sz w:val="21"/>
          <w:szCs w:val="21"/>
        </w:rPr>
        <w:t xml:space="preserve"> from many parts of the world.</w:t>
      </w:r>
      <w:r w:rsidR="002D70DA" w:rsidRPr="00C0506D">
        <w:rPr>
          <w:rFonts w:ascii="Athelas" w:eastAsia="Times New Roman" w:hAnsi="Athelas" w:cs="Times New Roman"/>
          <w:color w:val="000000"/>
          <w:sz w:val="21"/>
          <w:szCs w:val="21"/>
        </w:rPr>
        <w:t xml:space="preserve"> </w:t>
      </w:r>
    </w:p>
    <w:p w:rsidR="007B0A70" w:rsidRDefault="002D70DA" w:rsidP="002D70DA">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 xml:space="preserve">Based on recent guidance from ICE and USCIS as well as consultation with Mason’s Office of General Counsel, it is clear that to qualify for CPT employment authorization, the employment must be undertaken for credit (as an internship or practicum course) or must be a required part of the degree program.  </w:t>
      </w:r>
      <w:r w:rsidRPr="00C0506D">
        <w:rPr>
          <w:rFonts w:ascii="Athelas" w:eastAsia="Times New Roman" w:hAnsi="Athelas" w:cs="Times New Roman"/>
          <w:color w:val="000000"/>
          <w:sz w:val="21"/>
          <w:szCs w:val="21"/>
        </w:rPr>
        <w:t>The co-op program does not qualify; therefore it is being eliminated.</w:t>
      </w:r>
    </w:p>
    <w:p w:rsidR="00C0506D" w:rsidRDefault="00C0506D" w:rsidP="002D70DA">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Pr>
          <w:rFonts w:ascii="Athelas" w:eastAsia="Times New Roman" w:hAnsi="Athelas" w:cs="Times New Roman"/>
          <w:color w:val="000000"/>
          <w:sz w:val="21"/>
          <w:szCs w:val="21"/>
        </w:rPr>
        <w:t>Process for co-op sunset:</w:t>
      </w:r>
    </w:p>
    <w:p w:rsidR="00C0506D" w:rsidRDefault="00C0506D" w:rsidP="00C11F95">
      <w:pPr>
        <w:pStyle w:val="ListParagraph"/>
        <w:numPr>
          <w:ilvl w:val="1"/>
          <w:numId w:val="2"/>
        </w:numPr>
        <w:shd w:val="clear" w:color="auto" w:fill="FFFFFF"/>
        <w:spacing w:before="100" w:beforeAutospacing="1" w:after="100" w:afterAutospacing="1" w:line="276" w:lineRule="auto"/>
        <w:ind w:left="1260" w:hanging="270"/>
        <w:rPr>
          <w:rFonts w:ascii="Athelas" w:eastAsia="Times New Roman" w:hAnsi="Athelas" w:cs="Times New Roman"/>
          <w:color w:val="000000"/>
          <w:sz w:val="21"/>
          <w:szCs w:val="21"/>
        </w:rPr>
      </w:pPr>
      <w:r>
        <w:rPr>
          <w:rFonts w:ascii="Athelas" w:eastAsia="Times New Roman" w:hAnsi="Athelas" w:cs="Times New Roman"/>
          <w:color w:val="000000"/>
          <w:sz w:val="21"/>
          <w:szCs w:val="21"/>
        </w:rPr>
        <w:t>Fall 2019:</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t>notify schools and colleges of the change (meet with associate deans)</w:t>
      </w:r>
    </w:p>
    <w:p w:rsidR="00C0506D" w:rsidRDefault="00C0506D" w:rsidP="00C11F95">
      <w:pPr>
        <w:pStyle w:val="ListParagraph"/>
        <w:numPr>
          <w:ilvl w:val="1"/>
          <w:numId w:val="2"/>
        </w:numPr>
        <w:shd w:val="clear" w:color="auto" w:fill="FFFFFF"/>
        <w:spacing w:before="100" w:beforeAutospacing="1" w:after="100" w:afterAutospacing="1" w:line="276" w:lineRule="auto"/>
        <w:ind w:left="1260" w:hanging="270"/>
        <w:rPr>
          <w:rFonts w:ascii="Athelas" w:eastAsia="Times New Roman" w:hAnsi="Athelas" w:cs="Times New Roman"/>
          <w:color w:val="000000"/>
          <w:sz w:val="21"/>
          <w:szCs w:val="21"/>
        </w:rPr>
      </w:pPr>
      <w:r>
        <w:rPr>
          <w:rFonts w:ascii="Athelas" w:eastAsia="Times New Roman" w:hAnsi="Athelas" w:cs="Times New Roman"/>
          <w:color w:val="000000"/>
          <w:sz w:val="21"/>
          <w:szCs w:val="21"/>
        </w:rPr>
        <w:t>December 2019:</w:t>
      </w:r>
      <w:r>
        <w:rPr>
          <w:rFonts w:ascii="Athelas" w:eastAsia="Times New Roman" w:hAnsi="Athelas" w:cs="Times New Roman"/>
          <w:color w:val="000000"/>
          <w:sz w:val="21"/>
          <w:szCs w:val="21"/>
        </w:rPr>
        <w:tab/>
        <w:t>notify students that summer 2020 will be the last co-op term</w:t>
      </w:r>
    </w:p>
    <w:p w:rsidR="00C0506D" w:rsidRPr="00FC6D89" w:rsidRDefault="00C0506D" w:rsidP="00C11F95">
      <w:pPr>
        <w:pStyle w:val="ListParagraph"/>
        <w:numPr>
          <w:ilvl w:val="1"/>
          <w:numId w:val="2"/>
        </w:numPr>
        <w:shd w:val="clear" w:color="auto" w:fill="FFFFFF"/>
        <w:spacing w:before="100" w:beforeAutospacing="1" w:after="100" w:afterAutospacing="1" w:line="276" w:lineRule="auto"/>
        <w:ind w:left="1260" w:hanging="270"/>
        <w:rPr>
          <w:rFonts w:ascii="Athelas" w:eastAsia="Times New Roman" w:hAnsi="Athelas" w:cs="Times New Roman"/>
          <w:color w:val="000000"/>
          <w:sz w:val="21"/>
          <w:szCs w:val="21"/>
          <w:highlight w:val="yellow"/>
        </w:rPr>
      </w:pPr>
      <w:bookmarkStart w:id="3" w:name="_GoBack"/>
      <w:bookmarkEnd w:id="3"/>
      <w:r w:rsidRPr="00FC6D89">
        <w:rPr>
          <w:rFonts w:ascii="Athelas" w:eastAsia="Times New Roman" w:hAnsi="Athelas" w:cs="Times New Roman"/>
          <w:color w:val="000000"/>
          <w:sz w:val="21"/>
          <w:szCs w:val="21"/>
          <w:highlight w:val="yellow"/>
        </w:rPr>
        <w:t>Late 2019:</w:t>
      </w:r>
      <w:r w:rsidRPr="00FC6D89">
        <w:rPr>
          <w:rFonts w:ascii="Athelas" w:eastAsia="Times New Roman" w:hAnsi="Athelas" w:cs="Times New Roman"/>
          <w:color w:val="000000"/>
          <w:sz w:val="21"/>
          <w:szCs w:val="21"/>
          <w:highlight w:val="yellow"/>
        </w:rPr>
        <w:tab/>
      </w:r>
      <w:r w:rsidRPr="00FC6D89">
        <w:rPr>
          <w:rFonts w:ascii="Athelas" w:eastAsia="Times New Roman" w:hAnsi="Athelas" w:cs="Times New Roman"/>
          <w:color w:val="000000"/>
          <w:sz w:val="21"/>
          <w:szCs w:val="21"/>
          <w:highlight w:val="yellow"/>
        </w:rPr>
        <w:tab/>
        <w:t>academic units create internship courses</w:t>
      </w:r>
    </w:p>
    <w:p w:rsidR="00C0506D" w:rsidRDefault="00C0506D" w:rsidP="00C11F95">
      <w:pPr>
        <w:pStyle w:val="ListParagraph"/>
        <w:numPr>
          <w:ilvl w:val="1"/>
          <w:numId w:val="2"/>
        </w:numPr>
        <w:shd w:val="clear" w:color="auto" w:fill="FFFFFF"/>
        <w:spacing w:before="100" w:beforeAutospacing="1" w:after="100" w:afterAutospacing="1" w:line="276" w:lineRule="auto"/>
        <w:ind w:left="1260" w:hanging="270"/>
        <w:rPr>
          <w:rFonts w:ascii="Athelas" w:eastAsia="Times New Roman" w:hAnsi="Athelas" w:cs="Times New Roman"/>
          <w:color w:val="000000"/>
          <w:sz w:val="21"/>
          <w:szCs w:val="21"/>
        </w:rPr>
      </w:pPr>
      <w:r w:rsidRPr="00FC6D89">
        <w:rPr>
          <w:rFonts w:ascii="Athelas" w:eastAsia="Times New Roman" w:hAnsi="Athelas" w:cs="Times New Roman"/>
          <w:color w:val="000000"/>
          <w:sz w:val="21"/>
          <w:szCs w:val="21"/>
          <w:highlight w:val="yellow"/>
        </w:rPr>
        <w:t>February 2020:</w:t>
      </w:r>
      <w:r w:rsidRPr="00FC6D89">
        <w:rPr>
          <w:rFonts w:ascii="Athelas" w:eastAsia="Times New Roman" w:hAnsi="Athelas" w:cs="Times New Roman"/>
          <w:color w:val="000000"/>
          <w:sz w:val="21"/>
          <w:szCs w:val="21"/>
          <w:highlight w:val="yellow"/>
        </w:rPr>
        <w:tab/>
        <w:t>undergrad/grad council course approval deadline for 2020-21 catalog</w:t>
      </w:r>
    </w:p>
    <w:p w:rsidR="00C0506D" w:rsidRDefault="00C0506D" w:rsidP="00C11F95">
      <w:pPr>
        <w:pStyle w:val="ListParagraph"/>
        <w:numPr>
          <w:ilvl w:val="1"/>
          <w:numId w:val="2"/>
        </w:numPr>
        <w:shd w:val="clear" w:color="auto" w:fill="FFFFFF"/>
        <w:spacing w:before="100" w:beforeAutospacing="1" w:after="100" w:afterAutospacing="1" w:line="276" w:lineRule="auto"/>
        <w:ind w:left="1260" w:hanging="270"/>
        <w:rPr>
          <w:rFonts w:ascii="Athelas" w:eastAsia="Times New Roman" w:hAnsi="Athelas" w:cs="Times New Roman"/>
          <w:color w:val="000000"/>
          <w:sz w:val="21"/>
          <w:szCs w:val="21"/>
        </w:rPr>
      </w:pPr>
      <w:r>
        <w:rPr>
          <w:rFonts w:ascii="Athelas" w:eastAsia="Times New Roman" w:hAnsi="Athelas" w:cs="Times New Roman"/>
          <w:color w:val="000000"/>
          <w:sz w:val="21"/>
          <w:szCs w:val="21"/>
        </w:rPr>
        <w:t>August 2020:</w:t>
      </w:r>
      <w:r>
        <w:rPr>
          <w:rFonts w:ascii="Athelas" w:eastAsia="Times New Roman" w:hAnsi="Athelas" w:cs="Times New Roman"/>
          <w:color w:val="000000"/>
          <w:sz w:val="21"/>
          <w:szCs w:val="21"/>
        </w:rPr>
        <w:tab/>
        <w:t>cooperative education ends</w:t>
      </w:r>
    </w:p>
    <w:p w:rsidR="00C0506D" w:rsidRPr="00C0506D" w:rsidRDefault="00C0506D" w:rsidP="00C11F95">
      <w:pPr>
        <w:pStyle w:val="ListParagraph"/>
        <w:numPr>
          <w:ilvl w:val="1"/>
          <w:numId w:val="2"/>
        </w:numPr>
        <w:shd w:val="clear" w:color="auto" w:fill="FFFFFF"/>
        <w:tabs>
          <w:tab w:val="left" w:pos="2160"/>
          <w:tab w:val="left" w:pos="2790"/>
          <w:tab w:val="left" w:pos="2880"/>
        </w:tabs>
        <w:spacing w:before="100" w:beforeAutospacing="1" w:after="100" w:afterAutospacing="1" w:line="276" w:lineRule="auto"/>
        <w:ind w:left="1260" w:hanging="270"/>
        <w:rPr>
          <w:rFonts w:ascii="Athelas" w:eastAsia="Times New Roman" w:hAnsi="Athelas" w:cs="Times New Roman"/>
          <w:color w:val="000000"/>
          <w:sz w:val="21"/>
          <w:szCs w:val="21"/>
        </w:rPr>
      </w:pPr>
      <w:r>
        <w:rPr>
          <w:rFonts w:ascii="Athelas" w:eastAsia="Times New Roman" w:hAnsi="Athelas" w:cs="Times New Roman"/>
          <w:color w:val="000000"/>
          <w:sz w:val="21"/>
          <w:szCs w:val="21"/>
        </w:rPr>
        <w:t>Fall 2020:</w:t>
      </w:r>
      <w:r>
        <w:rPr>
          <w:rFonts w:ascii="Athelas" w:eastAsia="Times New Roman" w:hAnsi="Athelas" w:cs="Times New Roman"/>
          <w:color w:val="000000"/>
          <w:sz w:val="21"/>
          <w:szCs w:val="21"/>
        </w:rPr>
        <w:tab/>
      </w:r>
      <w:r>
        <w:rPr>
          <w:rFonts w:ascii="Athelas" w:eastAsia="Times New Roman" w:hAnsi="Athelas" w:cs="Times New Roman"/>
          <w:color w:val="000000"/>
          <w:sz w:val="21"/>
          <w:szCs w:val="21"/>
        </w:rPr>
        <w:tab/>
      </w:r>
      <w:r w:rsidR="00C11F95">
        <w:rPr>
          <w:rFonts w:ascii="Athelas" w:eastAsia="Times New Roman" w:hAnsi="Athelas" w:cs="Times New Roman"/>
          <w:color w:val="000000"/>
          <w:sz w:val="21"/>
          <w:szCs w:val="21"/>
        </w:rPr>
        <w:tab/>
      </w:r>
      <w:r>
        <w:rPr>
          <w:rFonts w:ascii="Athelas" w:eastAsia="Times New Roman" w:hAnsi="Athelas" w:cs="Times New Roman"/>
          <w:color w:val="000000"/>
          <w:sz w:val="21"/>
          <w:szCs w:val="21"/>
        </w:rPr>
        <w:t>students enroll for credit-bearing internship courses and request employment authorization for Curricular Practical Training</w:t>
      </w:r>
    </w:p>
    <w:p w:rsidR="00C11F95" w:rsidRDefault="00C11F95" w:rsidP="00F0306D">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Pr>
          <w:rFonts w:ascii="Athelas" w:eastAsia="Times New Roman" w:hAnsi="Athelas" w:cs="Times New Roman"/>
          <w:color w:val="000000"/>
          <w:sz w:val="21"/>
          <w:szCs w:val="21"/>
        </w:rPr>
        <w:t>Even when enrolled in an internship course, international students must request and receive employment authorization in writing before beginning any type of off-campus work.  OIPS issues the employment authorization for internships.</w:t>
      </w:r>
    </w:p>
    <w:p w:rsidR="00033DA3" w:rsidRPr="00C0506D" w:rsidRDefault="00405410" w:rsidP="00F0306D">
      <w:pPr>
        <w:pStyle w:val="ListParagraph"/>
        <w:numPr>
          <w:ilvl w:val="0"/>
          <w:numId w:val="2"/>
        </w:numPr>
        <w:shd w:val="clear" w:color="auto" w:fill="FFFFFF"/>
        <w:spacing w:before="100" w:beforeAutospacing="1" w:after="100" w:afterAutospacing="1" w:line="276" w:lineRule="auto"/>
        <w:rPr>
          <w:rFonts w:ascii="Athelas" w:eastAsia="Times New Roman" w:hAnsi="Athelas" w:cs="Times New Roman"/>
          <w:color w:val="000000"/>
          <w:sz w:val="21"/>
          <w:szCs w:val="21"/>
        </w:rPr>
      </w:pPr>
      <w:r w:rsidRPr="00C0506D">
        <w:rPr>
          <w:rFonts w:ascii="Athelas" w:eastAsia="Times New Roman" w:hAnsi="Athelas" w:cs="Times New Roman"/>
          <w:color w:val="000000"/>
          <w:sz w:val="21"/>
          <w:szCs w:val="21"/>
        </w:rPr>
        <w:t>Internship/CPT opportunities are an essential part of the University’s goal of producing career-ready graduates who know how to apply the concepts they’ve learned in the classroom as they move to the professional settings for which they have been prepared</w:t>
      </w:r>
      <w:r w:rsidR="00F0306D" w:rsidRPr="00C0506D">
        <w:rPr>
          <w:rFonts w:ascii="Athelas" w:eastAsia="Times New Roman" w:hAnsi="Athelas" w:cs="Times New Roman"/>
          <w:color w:val="000000"/>
          <w:sz w:val="21"/>
          <w:szCs w:val="21"/>
        </w:rPr>
        <w:t>.</w:t>
      </w:r>
    </w:p>
    <w:sectPr w:rsidR="00033DA3" w:rsidRPr="00C0506D" w:rsidSect="00C11F9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642BE"/>
    <w:multiLevelType w:val="hybridMultilevel"/>
    <w:tmpl w:val="52B2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736AD"/>
    <w:multiLevelType w:val="multilevel"/>
    <w:tmpl w:val="70D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40"/>
    <w:rsid w:val="0001262D"/>
    <w:rsid w:val="00034940"/>
    <w:rsid w:val="002D70DA"/>
    <w:rsid w:val="002D7A0E"/>
    <w:rsid w:val="00330C3F"/>
    <w:rsid w:val="00405410"/>
    <w:rsid w:val="007B0A70"/>
    <w:rsid w:val="00A6073B"/>
    <w:rsid w:val="00A67720"/>
    <w:rsid w:val="00A83ADF"/>
    <w:rsid w:val="00C0506D"/>
    <w:rsid w:val="00C11F95"/>
    <w:rsid w:val="00D91201"/>
    <w:rsid w:val="00E74989"/>
    <w:rsid w:val="00E84238"/>
    <w:rsid w:val="00F0306D"/>
    <w:rsid w:val="00FC6D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FB728F"/>
  <w15:chartTrackingRefBased/>
  <w15:docId w15:val="{676B781B-908D-FC4B-8667-FE30CCE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2"/>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03494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3494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3494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034940"/>
    <w:rPr>
      <w:b/>
      <w:bCs/>
    </w:rPr>
  </w:style>
  <w:style w:type="character" w:customStyle="1" w:styleId="apple-converted-space">
    <w:name w:val="apple-converted-space"/>
    <w:basedOn w:val="DefaultParagraphFont"/>
    <w:rsid w:val="00034940"/>
  </w:style>
  <w:style w:type="character" w:styleId="Emphasis">
    <w:name w:val="Emphasis"/>
    <w:basedOn w:val="DefaultParagraphFont"/>
    <w:uiPriority w:val="20"/>
    <w:qFormat/>
    <w:rsid w:val="00034940"/>
    <w:rPr>
      <w:i/>
      <w:iCs/>
    </w:rPr>
  </w:style>
  <w:style w:type="character" w:customStyle="1" w:styleId="authoritycitesmall">
    <w:name w:val="authoritycitesmall"/>
    <w:basedOn w:val="DefaultParagraphFont"/>
    <w:rsid w:val="00E74989"/>
  </w:style>
  <w:style w:type="character" w:customStyle="1" w:styleId="authoritycitesmall-cta">
    <w:name w:val="authoritycitesmall-cta"/>
    <w:basedOn w:val="DefaultParagraphFont"/>
    <w:rsid w:val="00E74989"/>
  </w:style>
  <w:style w:type="paragraph" w:styleId="ListParagraph">
    <w:name w:val="List Paragraph"/>
    <w:basedOn w:val="Normal"/>
    <w:uiPriority w:val="34"/>
    <w:qFormat/>
    <w:rsid w:val="007B0A70"/>
    <w:pPr>
      <w:ind w:left="720"/>
      <w:contextualSpacing/>
    </w:pPr>
  </w:style>
  <w:style w:type="character" w:styleId="Hyperlink">
    <w:name w:val="Hyperlink"/>
    <w:basedOn w:val="DefaultParagraphFont"/>
    <w:uiPriority w:val="99"/>
    <w:unhideWhenUsed/>
    <w:rsid w:val="002D70DA"/>
    <w:rPr>
      <w:color w:val="0563C1" w:themeColor="hyperlink"/>
      <w:u w:val="single"/>
    </w:rPr>
  </w:style>
  <w:style w:type="character" w:styleId="UnresolvedMention">
    <w:name w:val="Unresolved Mention"/>
    <w:basedOn w:val="DefaultParagraphFont"/>
    <w:uiPriority w:val="99"/>
    <w:semiHidden/>
    <w:unhideWhenUsed/>
    <w:rsid w:val="002D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57507">
      <w:bodyDiv w:val="1"/>
      <w:marLeft w:val="0"/>
      <w:marRight w:val="0"/>
      <w:marTop w:val="0"/>
      <w:marBottom w:val="0"/>
      <w:divBdr>
        <w:top w:val="none" w:sz="0" w:space="0" w:color="auto"/>
        <w:left w:val="none" w:sz="0" w:space="0" w:color="auto"/>
        <w:bottom w:val="none" w:sz="0" w:space="0" w:color="auto"/>
        <w:right w:val="none" w:sz="0" w:space="0" w:color="auto"/>
      </w:divBdr>
    </w:div>
    <w:div w:id="1853493396">
      <w:bodyDiv w:val="1"/>
      <w:marLeft w:val="0"/>
      <w:marRight w:val="0"/>
      <w:marTop w:val="0"/>
      <w:marBottom w:val="0"/>
      <w:divBdr>
        <w:top w:val="none" w:sz="0" w:space="0" w:color="auto"/>
        <w:left w:val="none" w:sz="0" w:space="0" w:color="auto"/>
        <w:bottom w:val="none" w:sz="0" w:space="0" w:color="auto"/>
        <w:right w:val="none" w:sz="0" w:space="0" w:color="auto"/>
      </w:divBdr>
      <w:divsChild>
        <w:div w:id="1832066053">
          <w:blockQuote w:val="1"/>
          <w:marLeft w:val="300"/>
          <w:marRight w:val="0"/>
          <w:marTop w:val="240"/>
          <w:marBottom w:val="240"/>
          <w:divBdr>
            <w:top w:val="none" w:sz="0" w:space="0" w:color="auto"/>
            <w:left w:val="none" w:sz="0" w:space="0" w:color="auto"/>
            <w:bottom w:val="none" w:sz="0" w:space="0" w:color="auto"/>
            <w:right w:val="none" w:sz="0" w:space="0" w:color="auto"/>
          </w:divBdr>
        </w:div>
        <w:div w:id="894851741">
          <w:blockQuote w:val="1"/>
          <w:marLeft w:val="300"/>
          <w:marRight w:val="0"/>
          <w:marTop w:val="240"/>
          <w:marBottom w:val="240"/>
          <w:divBdr>
            <w:top w:val="none" w:sz="0" w:space="0" w:color="auto"/>
            <w:left w:val="none" w:sz="0" w:space="0" w:color="auto"/>
            <w:bottom w:val="none" w:sz="0" w:space="0" w:color="auto"/>
            <w:right w:val="none" w:sz="0" w:space="0" w:color="auto"/>
          </w:divBdr>
          <w:divsChild>
            <w:div w:id="2044209316">
              <w:blockQuote w:val="1"/>
              <w:marLeft w:val="30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rar.gmu.edu/facultystaff/catalog-revi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2019-09-24T16:28:00Z</cp:lastPrinted>
  <dcterms:created xsi:type="dcterms:W3CDTF">2019-09-23T14:21:00Z</dcterms:created>
  <dcterms:modified xsi:type="dcterms:W3CDTF">2019-09-24T21:51:00Z</dcterms:modified>
</cp:coreProperties>
</file>